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F2A74" w14:textId="77777777" w:rsidR="006F668F" w:rsidRPr="006F668F" w:rsidRDefault="006F668F" w:rsidP="006F668F">
      <w:pPr>
        <w:pStyle w:val="a3"/>
        <w:spacing w:before="0" w:beforeAutospacing="0" w:after="0" w:afterAutospacing="0"/>
        <w:jc w:val="right"/>
        <w:rPr>
          <w:bCs/>
          <w:sz w:val="22"/>
          <w:szCs w:val="22"/>
          <w:lang w:val="hy-AM"/>
        </w:rPr>
      </w:pPr>
    </w:p>
    <w:p w14:paraId="2CCC8EEA" w14:textId="77777777" w:rsidR="00B15EC3" w:rsidRPr="000F10E4" w:rsidRDefault="00B15EC3" w:rsidP="000F10E4">
      <w:pPr>
        <w:spacing w:after="0" w:line="240" w:lineRule="auto"/>
        <w:ind w:left="4956"/>
        <w:jc w:val="right"/>
        <w:rPr>
          <w:rFonts w:ascii="GHEA Grapalat" w:eastAsia="Times New Roman" w:hAnsi="GHEA Grapalat" w:cs="Sylfaen"/>
          <w:b/>
          <w:sz w:val="24"/>
          <w:szCs w:val="24"/>
          <w:lang w:val="hy-AM"/>
        </w:rPr>
      </w:pPr>
      <w:r w:rsidRPr="000F10E4">
        <w:rPr>
          <w:rFonts w:ascii="GHEA Grapalat" w:eastAsia="Times New Roman" w:hAnsi="GHEA Grapalat" w:cs="Sylfaen"/>
          <w:b/>
          <w:sz w:val="24"/>
          <w:szCs w:val="24"/>
          <w:lang w:val="hy-AM"/>
        </w:rPr>
        <w:t xml:space="preserve">Հավելված  </w:t>
      </w:r>
    </w:p>
    <w:p w14:paraId="3E937AA1" w14:textId="77777777" w:rsidR="000F10E4" w:rsidRDefault="00B15EC3" w:rsidP="000F10E4">
      <w:pPr>
        <w:spacing w:after="0" w:line="240" w:lineRule="auto"/>
        <w:jc w:val="right"/>
        <w:rPr>
          <w:rFonts w:ascii="GHEA Grapalat" w:eastAsia="Times New Roman" w:hAnsi="GHEA Grapalat" w:cs="Sylfaen"/>
          <w:sz w:val="24"/>
          <w:szCs w:val="24"/>
          <w:lang w:val="hy-AM"/>
        </w:rPr>
      </w:pPr>
      <w:r w:rsidRPr="000F10E4">
        <w:rPr>
          <w:rFonts w:ascii="GHEA Grapalat" w:eastAsia="Times New Roman" w:hAnsi="GHEA Grapalat" w:cs="Sylfaen"/>
          <w:sz w:val="24"/>
          <w:szCs w:val="24"/>
          <w:lang w:val="hy-AM"/>
        </w:rPr>
        <w:t xml:space="preserve">Հայաստանի Հանրապետության Արմավիրի մարզի </w:t>
      </w:r>
    </w:p>
    <w:p w14:paraId="3AD4413D" w14:textId="77777777" w:rsidR="00B15EC3" w:rsidRPr="000F10E4" w:rsidRDefault="00B15EC3" w:rsidP="000F10E4">
      <w:pPr>
        <w:spacing w:after="0" w:line="240" w:lineRule="auto"/>
        <w:jc w:val="right"/>
        <w:rPr>
          <w:rFonts w:ascii="GHEA Grapalat" w:eastAsia="Times New Roman" w:hAnsi="GHEA Grapalat" w:cs="Sylfaen"/>
          <w:sz w:val="24"/>
          <w:szCs w:val="24"/>
          <w:lang w:val="hy-AM"/>
        </w:rPr>
      </w:pPr>
      <w:r w:rsidRPr="000F10E4">
        <w:rPr>
          <w:rFonts w:ascii="GHEA Grapalat" w:eastAsia="Times New Roman" w:hAnsi="GHEA Grapalat" w:cs="Sylfaen"/>
          <w:sz w:val="24"/>
          <w:szCs w:val="24"/>
          <w:lang w:val="hy-AM"/>
        </w:rPr>
        <w:t>Արաքս համայնքի ավագանու</w:t>
      </w:r>
    </w:p>
    <w:p w14:paraId="7BD79753" w14:textId="16F836E7" w:rsidR="00B15EC3" w:rsidRPr="000F10E4" w:rsidRDefault="00B15EC3" w:rsidP="000F10E4">
      <w:pPr>
        <w:spacing w:after="0" w:line="240" w:lineRule="auto"/>
        <w:jc w:val="right"/>
        <w:rPr>
          <w:rFonts w:ascii="GHEA Grapalat" w:eastAsia="Times New Roman" w:hAnsi="GHEA Grapalat" w:cs="Sylfaen"/>
          <w:sz w:val="24"/>
          <w:szCs w:val="24"/>
          <w:lang w:val="hy-AM"/>
        </w:rPr>
      </w:pPr>
      <w:r w:rsidRPr="000F10E4">
        <w:rPr>
          <w:rFonts w:ascii="GHEA Grapalat" w:eastAsia="Times New Roman" w:hAnsi="GHEA Grapalat" w:cs="Sylfaen"/>
          <w:sz w:val="24"/>
          <w:szCs w:val="24"/>
          <w:lang w:val="hy-AM"/>
        </w:rPr>
        <w:t>20</w:t>
      </w:r>
      <w:r w:rsidR="003E40C0">
        <w:rPr>
          <w:rFonts w:ascii="GHEA Grapalat" w:eastAsia="Times New Roman" w:hAnsi="GHEA Grapalat" w:cs="Sylfaen"/>
          <w:sz w:val="24"/>
          <w:szCs w:val="24"/>
          <w:lang w:val="hy-AM"/>
        </w:rPr>
        <w:t>25</w:t>
      </w:r>
      <w:r w:rsidRPr="000F10E4">
        <w:rPr>
          <w:rFonts w:ascii="GHEA Grapalat" w:eastAsia="Times New Roman" w:hAnsi="GHEA Grapalat" w:cs="Sylfaen"/>
          <w:sz w:val="24"/>
          <w:szCs w:val="24"/>
          <w:lang w:val="hy-AM"/>
        </w:rPr>
        <w:t xml:space="preserve"> թվականի</w:t>
      </w:r>
      <w:r w:rsidR="002C06EF" w:rsidRPr="00A51FF1">
        <w:rPr>
          <w:rFonts w:ascii="GHEA Grapalat" w:eastAsia="Times New Roman" w:hAnsi="GHEA Grapalat" w:cs="Sylfaen"/>
          <w:sz w:val="24"/>
          <w:szCs w:val="24"/>
          <w:lang w:val="hy-AM"/>
        </w:rPr>
        <w:t xml:space="preserve"> </w:t>
      </w:r>
      <w:r w:rsidR="003E40C0">
        <w:rPr>
          <w:rFonts w:ascii="GHEA Grapalat" w:eastAsia="Times New Roman" w:hAnsi="GHEA Grapalat" w:cs="Sylfaen"/>
          <w:sz w:val="24"/>
          <w:szCs w:val="24"/>
          <w:lang w:val="hy-AM"/>
        </w:rPr>
        <w:t>սեպտեմբերի 09</w:t>
      </w:r>
      <w:r w:rsidR="002C06EF">
        <w:rPr>
          <w:rFonts w:ascii="GHEA Grapalat" w:eastAsia="Times New Roman" w:hAnsi="GHEA Grapalat" w:cs="Sylfaen"/>
          <w:sz w:val="24"/>
          <w:szCs w:val="24"/>
          <w:lang w:val="hy-AM"/>
        </w:rPr>
        <w:t xml:space="preserve">–ի N </w:t>
      </w:r>
      <w:r w:rsidR="003E40C0">
        <w:rPr>
          <w:rFonts w:ascii="GHEA Grapalat" w:eastAsia="Times New Roman" w:hAnsi="GHEA Grapalat" w:cs="Sylfaen"/>
          <w:sz w:val="24"/>
          <w:szCs w:val="24"/>
          <w:lang w:val="hy-AM"/>
        </w:rPr>
        <w:t xml:space="preserve"> </w:t>
      </w:r>
      <w:r w:rsidR="002C06EF">
        <w:rPr>
          <w:rFonts w:ascii="GHEA Grapalat" w:eastAsia="Times New Roman" w:hAnsi="GHEA Grapalat" w:cs="Sylfaen"/>
          <w:sz w:val="24"/>
          <w:szCs w:val="24"/>
          <w:lang w:val="hy-AM"/>
        </w:rPr>
        <w:t>–</w:t>
      </w:r>
      <w:r w:rsidR="003E40C0">
        <w:rPr>
          <w:rFonts w:ascii="GHEA Grapalat" w:eastAsia="Times New Roman" w:hAnsi="GHEA Grapalat" w:cs="Sylfaen"/>
          <w:sz w:val="24"/>
          <w:szCs w:val="24"/>
          <w:lang w:val="hy-AM"/>
        </w:rPr>
        <w:t>Ա</w:t>
      </w:r>
      <w:r w:rsidRPr="000F10E4">
        <w:rPr>
          <w:rFonts w:ascii="GHEA Grapalat" w:eastAsia="Times New Roman" w:hAnsi="GHEA Grapalat" w:cs="Sylfaen"/>
          <w:sz w:val="24"/>
          <w:szCs w:val="24"/>
          <w:lang w:val="hy-AM"/>
        </w:rPr>
        <w:t xml:space="preserve"> որոշման</w:t>
      </w:r>
    </w:p>
    <w:p w14:paraId="18D54703" w14:textId="77777777" w:rsidR="00B15EC3" w:rsidRPr="000F10E4" w:rsidRDefault="00B15EC3" w:rsidP="00B15EC3">
      <w:pPr>
        <w:shd w:val="clear" w:color="auto" w:fill="FFFFFF"/>
        <w:spacing w:after="0" w:line="240" w:lineRule="auto"/>
        <w:rPr>
          <w:rFonts w:ascii="GHEA Grapalat" w:eastAsia="Times New Roman" w:hAnsi="GHEA Grapalat" w:cs="Times New Roman"/>
          <w:b/>
          <w:bCs/>
          <w:color w:val="000000"/>
          <w:sz w:val="28"/>
          <w:szCs w:val="28"/>
          <w:lang w:val="hy-AM" w:eastAsia="en-US"/>
        </w:rPr>
      </w:pPr>
    </w:p>
    <w:p w14:paraId="4911FB4E" w14:textId="77777777" w:rsidR="00B15EC3" w:rsidRPr="00E12BB4" w:rsidRDefault="00B15EC3" w:rsidP="00B15EC3">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14:paraId="51E2C889" w14:textId="77777777" w:rsidR="00B15EC3" w:rsidRDefault="00B15EC3" w:rsidP="00B15EC3">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14:paraId="04340A83" w14:textId="08DC969C" w:rsidR="00B15EC3" w:rsidRPr="000F10E4" w:rsidRDefault="00B15EC3" w:rsidP="000F10E4">
      <w:pPr>
        <w:shd w:val="clear" w:color="auto" w:fill="FFFFFF"/>
        <w:spacing w:after="0"/>
        <w:ind w:firstLine="375"/>
        <w:jc w:val="center"/>
        <w:rPr>
          <w:rFonts w:ascii="GHEA Grapalat" w:eastAsia="Times New Roman" w:hAnsi="GHEA Grapalat" w:cs="Times New Roman"/>
          <w:b/>
          <w:bCs/>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 xml:space="preserve">ՀԱՅԱՍՏԱՆԻ ՀԱՆՐԱՊԵՏՈՒԹՅԱՆ ԱՐՄԱՎԻՐԻ </w:t>
      </w:r>
      <w:r w:rsidR="002C06EF">
        <w:rPr>
          <w:rFonts w:ascii="GHEA Grapalat" w:eastAsia="Times New Roman" w:hAnsi="GHEA Grapalat" w:cs="Times New Roman"/>
          <w:b/>
          <w:bCs/>
          <w:color w:val="000000"/>
          <w:sz w:val="24"/>
          <w:szCs w:val="24"/>
          <w:lang w:val="hy-AM" w:eastAsia="en-US"/>
        </w:rPr>
        <w:t>ՄԱՐԶԻ ԱՐԱՔՍ ՀԱՄԱՅՆՔԻ «</w:t>
      </w:r>
      <w:r w:rsidR="00EB327B">
        <w:rPr>
          <w:rFonts w:ascii="GHEA Grapalat" w:eastAsia="Times New Roman" w:hAnsi="GHEA Grapalat" w:cs="Times New Roman"/>
          <w:b/>
          <w:bCs/>
          <w:color w:val="000000"/>
          <w:sz w:val="24"/>
          <w:szCs w:val="24"/>
          <w:lang w:val="hy-AM" w:eastAsia="en-US"/>
        </w:rPr>
        <w:t>ԱԿՆԱՇԵՆԻ</w:t>
      </w:r>
      <w:r w:rsidRPr="000F10E4">
        <w:rPr>
          <w:rFonts w:ascii="GHEA Grapalat" w:eastAsia="Times New Roman" w:hAnsi="GHEA Grapalat" w:cs="Times New Roman"/>
          <w:b/>
          <w:bCs/>
          <w:color w:val="000000"/>
          <w:sz w:val="24"/>
          <w:szCs w:val="24"/>
          <w:lang w:val="hy-AM" w:eastAsia="en-US"/>
        </w:rPr>
        <w:t xml:space="preserve"> ՄԱՆԿԱՊԱՐՏԵԶ» ՀԱՄԱՅՆՔԱՅԻՆ ՈՉ ԱՌԵՎՏՐԱՅԻՆ ԿԱԶՄԱԿԵՐՊՈՒԹՅԱՆ ԿԱՆՈՆԱԴՐՈՒԹՅՈՒՆ</w:t>
      </w:r>
    </w:p>
    <w:p w14:paraId="5B83F5CA" w14:textId="77777777" w:rsidR="00B15EC3" w:rsidRPr="000F10E4" w:rsidRDefault="00B15EC3" w:rsidP="000F10E4">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70793B0B" w14:textId="77777777" w:rsidR="002C06EF" w:rsidRPr="000F10E4" w:rsidRDefault="002C06EF" w:rsidP="002C06EF">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75DB0E14" w14:textId="77777777" w:rsidR="002C06EF" w:rsidRPr="000F10E4" w:rsidRDefault="002C06EF" w:rsidP="002C06EF">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1. ԸՆԴՀԱՆՈՒՐ ԴՐՈՒՅԹՆԵՐ</w:t>
      </w:r>
    </w:p>
    <w:p w14:paraId="6FB8037C"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14:paraId="016A8D62" w14:textId="46B7AC62" w:rsidR="002C06EF" w:rsidRPr="00D8640D"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Հայաստանի Հանրապետության Արմավիրի մարզի Արաքս համայնքի «</w:t>
      </w:r>
      <w:r w:rsidR="00EB327B">
        <w:rPr>
          <w:rFonts w:ascii="GHEA Grapalat" w:eastAsia="Times New Roman" w:hAnsi="GHEA Grapalat"/>
          <w:sz w:val="24"/>
          <w:szCs w:val="24"/>
          <w:lang w:val="hy-AM" w:eastAsia="en-US"/>
        </w:rPr>
        <w:t xml:space="preserve">Ակնաշենի </w:t>
      </w:r>
      <w:r w:rsidRPr="000F10E4">
        <w:rPr>
          <w:rFonts w:ascii="GHEA Grapalat" w:eastAsia="Times New Roman" w:hAnsi="GHEA Grapalat" w:cs="Times New Roman"/>
          <w:color w:val="000000"/>
          <w:sz w:val="24"/>
          <w:szCs w:val="24"/>
          <w:lang w:val="hy-AM" w:eastAsia="en-US"/>
        </w:rPr>
        <w:t>մանկապարտեզ» համայնքային ոչ առևտրային կազմակերպություն</w:t>
      </w:r>
      <w:r w:rsidR="00B3194E">
        <w:rPr>
          <w:rFonts w:ascii="GHEA Grapalat" w:eastAsia="Times New Roman" w:hAnsi="GHEA Grapalat" w:cs="Times New Roman"/>
          <w:color w:val="000000"/>
          <w:sz w:val="24"/>
          <w:szCs w:val="24"/>
          <w:lang w:val="hy-AM" w:eastAsia="en-US"/>
        </w:rPr>
        <w:t>ն</w:t>
      </w:r>
      <w:r w:rsidRPr="000F10E4">
        <w:rPr>
          <w:rFonts w:ascii="GHEA Grapalat" w:eastAsia="Times New Roman" w:hAnsi="GHEA Grapalat" w:cs="Times New Roman"/>
          <w:color w:val="000000"/>
          <w:sz w:val="24"/>
          <w:szCs w:val="24"/>
          <w:lang w:val="hy-AM" w:eastAsia="en-US"/>
        </w:rPr>
        <w:t xml:space="preserve"> իրավաբանական անձի կարգավիճակ ունեցող ուսումնական հաստատություն է (այսուհետ՝ հաստատություն), </w:t>
      </w:r>
      <w:r w:rsidR="00B3194E" w:rsidRPr="00B3194E">
        <w:rPr>
          <w:rFonts w:ascii="GHEA Grapalat" w:eastAsia="Times New Roman" w:hAnsi="GHEA Grapalat" w:cs="Times New Roman"/>
          <w:color w:val="000000"/>
          <w:sz w:val="24"/>
          <w:szCs w:val="24"/>
          <w:lang w:val="hy-AM" w:eastAsia="en-US"/>
        </w:rPr>
        <w:t>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w:t>
      </w:r>
    </w:p>
    <w:p w14:paraId="63D462A1" w14:textId="77777777" w:rsidR="00743DB8" w:rsidRPr="00743DB8" w:rsidRDefault="00743DB8" w:rsidP="00743DB8">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43DB8">
        <w:rPr>
          <w:rFonts w:ascii="GHEA Grapalat" w:eastAsia="Times New Roman" w:hAnsi="GHEA Grapalat" w:cs="Times New Roman"/>
          <w:color w:val="000000"/>
          <w:sz w:val="24"/>
          <w:szCs w:val="24"/>
          <w:lang w:val="hy-AM" w:eastAsia="en-US"/>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41A5218A" w14:textId="522887F8" w:rsidR="00743DB8" w:rsidRPr="00FB0802" w:rsidRDefault="00743DB8" w:rsidP="00743DB8">
      <w:pPr>
        <w:shd w:val="clear" w:color="auto" w:fill="FFFFFF"/>
        <w:spacing w:after="0"/>
        <w:ind w:firstLine="375"/>
        <w:jc w:val="both"/>
        <w:rPr>
          <w:rFonts w:ascii="GHEA Grapalat" w:eastAsia="Times New Roman" w:hAnsi="GHEA Grapalat" w:cs="Times New Roman"/>
          <w:sz w:val="24"/>
          <w:szCs w:val="24"/>
          <w:lang w:val="hy-AM" w:eastAsia="en-US"/>
        </w:rPr>
      </w:pPr>
      <w:r>
        <w:rPr>
          <w:rFonts w:ascii="GHEA Grapalat" w:eastAsia="Times New Roman" w:hAnsi="GHEA Grapalat" w:cs="Times New Roman"/>
          <w:color w:val="000000"/>
          <w:sz w:val="24"/>
          <w:szCs w:val="24"/>
          <w:lang w:val="hy-AM" w:eastAsia="en-US"/>
        </w:rPr>
        <w:t>3</w:t>
      </w:r>
      <w:r w:rsidRPr="000F10E4">
        <w:rPr>
          <w:rFonts w:ascii="GHEA Grapalat" w:eastAsia="Times New Roman" w:hAnsi="GHEA Grapalat" w:cs="Times New Roman"/>
          <w:color w:val="000000"/>
          <w:sz w:val="24"/>
          <w:szCs w:val="24"/>
          <w:lang w:val="hy-AM" w:eastAsia="en-US"/>
        </w:rPr>
        <w:t xml:space="preserve">. Հաստատության գտնվելու վայրն է </w:t>
      </w:r>
      <w:r w:rsidRPr="000F10E4">
        <w:rPr>
          <w:rFonts w:ascii="GHEA Grapalat" w:eastAsia="Times New Roman" w:hAnsi="GHEA Grapalat" w:cs="Times New Roman"/>
          <w:sz w:val="24"/>
          <w:szCs w:val="24"/>
          <w:lang w:val="hy-AM" w:eastAsia="en-US"/>
        </w:rPr>
        <w:t xml:space="preserve">Հայաստանի </w:t>
      </w:r>
      <w:r w:rsidRPr="000F10E4">
        <w:rPr>
          <w:rFonts w:ascii="GHEA Grapalat" w:eastAsia="Times New Roman" w:hAnsi="GHEA Grapalat" w:cs="Times New Roman"/>
          <w:color w:val="000000"/>
          <w:sz w:val="24"/>
          <w:szCs w:val="24"/>
          <w:lang w:val="hy-AM" w:eastAsia="en-US"/>
        </w:rPr>
        <w:t>Հանրապետություն, Արմավիրի մարզ,</w:t>
      </w:r>
      <w:r>
        <w:rPr>
          <w:rFonts w:ascii="GHEA Grapalat" w:eastAsia="Times New Roman" w:hAnsi="GHEA Grapalat" w:cs="Times New Roman"/>
          <w:color w:val="000000"/>
          <w:sz w:val="24"/>
          <w:szCs w:val="24"/>
          <w:lang w:val="hy-AM" w:eastAsia="en-US"/>
        </w:rPr>
        <w:t xml:space="preserve"> Արաքս համայնք, գյուղ </w:t>
      </w:r>
      <w:r w:rsidR="00EB327B">
        <w:rPr>
          <w:rFonts w:ascii="GHEA Grapalat" w:eastAsia="Times New Roman" w:hAnsi="GHEA Grapalat" w:cs="Times New Roman"/>
          <w:color w:val="000000"/>
          <w:sz w:val="24"/>
          <w:szCs w:val="24"/>
          <w:lang w:val="hy-AM" w:eastAsia="en-US"/>
        </w:rPr>
        <w:t>Ակնաշեն</w:t>
      </w:r>
      <w:r>
        <w:rPr>
          <w:rFonts w:ascii="GHEA Grapalat" w:eastAsia="Times New Roman" w:hAnsi="GHEA Grapalat" w:cs="Times New Roman"/>
          <w:color w:val="000000"/>
          <w:sz w:val="24"/>
          <w:szCs w:val="24"/>
          <w:lang w:val="hy-AM" w:eastAsia="en-US"/>
        </w:rPr>
        <w:t xml:space="preserve">, </w:t>
      </w:r>
      <w:r w:rsidR="00FB0802" w:rsidRPr="00FB0802">
        <w:rPr>
          <w:rFonts w:ascii="GHEA Grapalat" w:eastAsia="Times New Roman" w:hAnsi="GHEA Grapalat" w:cs="Times New Roman"/>
          <w:sz w:val="24"/>
          <w:szCs w:val="24"/>
          <w:lang w:val="hy-AM" w:eastAsia="en-US"/>
        </w:rPr>
        <w:t>Բարեկամության փողոց 5/1</w:t>
      </w:r>
      <w:r w:rsidRPr="00FB0802">
        <w:rPr>
          <w:rFonts w:ascii="GHEA Grapalat" w:eastAsia="Times New Roman" w:hAnsi="GHEA Grapalat" w:cs="Times New Roman"/>
          <w:sz w:val="24"/>
          <w:szCs w:val="24"/>
          <w:lang w:val="hy-AM" w:eastAsia="en-US"/>
        </w:rPr>
        <w:t>:</w:t>
      </w:r>
    </w:p>
    <w:p w14:paraId="7E31800A" w14:textId="72FCB462" w:rsidR="002C06EF" w:rsidRPr="000F10E4" w:rsidRDefault="00743DB8" w:rsidP="00743DB8">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743DB8">
        <w:rPr>
          <w:rFonts w:ascii="GHEA Grapalat" w:eastAsia="Times New Roman" w:hAnsi="GHEA Grapalat" w:cs="Times New Roman"/>
          <w:color w:val="000000"/>
          <w:sz w:val="24"/>
          <w:szCs w:val="24"/>
          <w:lang w:val="hy-AM" w:eastAsia="en-US"/>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35E50F49" w14:textId="77777777"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5</w:t>
      </w:r>
      <w:r w:rsidRPr="000F10E4">
        <w:rPr>
          <w:rFonts w:ascii="GHEA Grapalat" w:eastAsia="Times New Roman" w:hAnsi="GHEA Grapalat" w:cs="Times New Roman"/>
          <w:color w:val="000000"/>
          <w:sz w:val="24"/>
          <w:szCs w:val="24"/>
          <w:lang w:val="hy-AM" w:eastAsia="en-US"/>
        </w:rPr>
        <w:t>. Հաստատության անվանումն է`</w:t>
      </w:r>
    </w:p>
    <w:p w14:paraId="2F882934" w14:textId="1E66CD53"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հայերեն լրիվ` Հայաստանի Հանրապետության Արմավիրի մ</w:t>
      </w:r>
      <w:r>
        <w:rPr>
          <w:rFonts w:ascii="GHEA Grapalat" w:eastAsia="Times New Roman" w:hAnsi="GHEA Grapalat" w:cs="Times New Roman"/>
          <w:color w:val="000000"/>
          <w:sz w:val="24"/>
          <w:szCs w:val="24"/>
          <w:lang w:val="hy-AM" w:eastAsia="en-US"/>
        </w:rPr>
        <w:t>արզի Արաքս համայնքի «</w:t>
      </w:r>
      <w:r w:rsidR="00EB327B">
        <w:rPr>
          <w:rFonts w:ascii="GHEA Grapalat" w:eastAsia="Times New Roman" w:hAnsi="GHEA Grapalat" w:cs="Times New Roman"/>
          <w:color w:val="000000"/>
          <w:sz w:val="24"/>
          <w:szCs w:val="24"/>
          <w:lang w:val="hy-AM" w:eastAsia="en-US"/>
        </w:rPr>
        <w:t xml:space="preserve">Ակնաշենի </w:t>
      </w:r>
      <w:r w:rsidRPr="000F10E4">
        <w:rPr>
          <w:rFonts w:ascii="GHEA Grapalat" w:eastAsia="Times New Roman" w:hAnsi="GHEA Grapalat" w:cs="Times New Roman"/>
          <w:color w:val="000000"/>
          <w:sz w:val="24"/>
          <w:szCs w:val="24"/>
          <w:lang w:val="hy-AM" w:eastAsia="en-US"/>
        </w:rPr>
        <w:t>մանկապարտեզ» համայնքային ոչ առևտրային կազմակերպություն.</w:t>
      </w:r>
    </w:p>
    <w:p w14:paraId="15A186E3" w14:textId="67F734DA"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հայերեն կրճատ` Հայաստանի Հանրապետության Արմավիրի մարզի Ար</w:t>
      </w:r>
      <w:r>
        <w:rPr>
          <w:rFonts w:ascii="GHEA Grapalat" w:eastAsia="Times New Roman" w:hAnsi="GHEA Grapalat" w:cs="Times New Roman"/>
          <w:color w:val="000000"/>
          <w:sz w:val="24"/>
          <w:szCs w:val="24"/>
          <w:lang w:val="hy-AM" w:eastAsia="en-US"/>
        </w:rPr>
        <w:t>աքս համայնքի «</w:t>
      </w:r>
      <w:r w:rsidR="00EB327B">
        <w:rPr>
          <w:rFonts w:ascii="GHEA Grapalat" w:eastAsia="Times New Roman" w:hAnsi="GHEA Grapalat" w:cs="Times New Roman"/>
          <w:color w:val="000000"/>
          <w:sz w:val="24"/>
          <w:szCs w:val="24"/>
          <w:lang w:val="hy-AM" w:eastAsia="en-US"/>
        </w:rPr>
        <w:t xml:space="preserve">Ակնաշենի </w:t>
      </w:r>
      <w:r w:rsidRPr="000F10E4">
        <w:rPr>
          <w:rFonts w:ascii="GHEA Grapalat" w:eastAsia="Times New Roman" w:hAnsi="GHEA Grapalat" w:cs="Times New Roman"/>
          <w:color w:val="000000"/>
          <w:sz w:val="24"/>
          <w:szCs w:val="24"/>
          <w:lang w:val="hy-AM" w:eastAsia="en-US"/>
        </w:rPr>
        <w:t>մանկապարտեզ» ՀՈԱԿ.</w:t>
      </w:r>
    </w:p>
    <w:p w14:paraId="70C06184" w14:textId="5F0A4610"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 xml:space="preserve">3) ռուսերեն լրիվ` Общинная некоммерческая организация "Детский сад </w:t>
      </w:r>
      <w:proofErr w:type="spellStart"/>
      <w:r w:rsidR="00EB327B">
        <w:rPr>
          <w:rFonts w:ascii="GHEA Grapalat" w:eastAsia="Times New Roman" w:hAnsi="GHEA Grapalat" w:cs="Times New Roman"/>
          <w:color w:val="000000"/>
          <w:sz w:val="24"/>
          <w:szCs w:val="24"/>
          <w:lang w:eastAsia="en-US"/>
        </w:rPr>
        <w:t>Акнашен</w:t>
      </w:r>
      <w:proofErr w:type="spellEnd"/>
      <w:r w:rsidRPr="000F10E4">
        <w:rPr>
          <w:rFonts w:ascii="GHEA Grapalat" w:eastAsia="Times New Roman" w:hAnsi="GHEA Grapalat" w:cs="Times New Roman"/>
          <w:color w:val="000000"/>
          <w:sz w:val="24"/>
          <w:szCs w:val="24"/>
          <w:lang w:val="hy-AM" w:eastAsia="en-US"/>
        </w:rPr>
        <w:t>" общины Аракс Армавирской области Республики Армения.</w:t>
      </w:r>
    </w:p>
    <w:p w14:paraId="1F6A07DB" w14:textId="136C27B0"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ռուսերեն կրճատ` О</w:t>
      </w:r>
      <w:r w:rsidRPr="000F10E4">
        <w:rPr>
          <w:rFonts w:ascii="GHEA Grapalat" w:eastAsia="Times New Roman" w:hAnsi="GHEA Grapalat" w:cs="Times New Roman"/>
          <w:color w:val="000000"/>
          <w:sz w:val="24"/>
          <w:szCs w:val="24"/>
          <w:lang w:eastAsia="en-US"/>
        </w:rPr>
        <w:t>НО</w:t>
      </w:r>
      <w:r w:rsidRPr="000F10E4">
        <w:rPr>
          <w:rFonts w:ascii="GHEA Grapalat" w:eastAsia="Times New Roman" w:hAnsi="GHEA Grapalat" w:cs="Times New Roman"/>
          <w:color w:val="000000"/>
          <w:sz w:val="24"/>
          <w:szCs w:val="24"/>
          <w:lang w:val="hy-AM" w:eastAsia="en-US"/>
        </w:rPr>
        <w:t xml:space="preserve"> "Детский сад </w:t>
      </w:r>
      <w:proofErr w:type="spellStart"/>
      <w:r w:rsidR="00EB327B" w:rsidRPr="00EB327B">
        <w:rPr>
          <w:rFonts w:ascii="GHEA Grapalat" w:eastAsia="Times New Roman" w:hAnsi="GHEA Grapalat" w:cs="Times New Roman"/>
          <w:color w:val="000000"/>
          <w:sz w:val="24"/>
          <w:szCs w:val="24"/>
          <w:lang w:eastAsia="en-US"/>
        </w:rPr>
        <w:t>Акнашен</w:t>
      </w:r>
      <w:proofErr w:type="spellEnd"/>
      <w:r w:rsidRPr="000F10E4">
        <w:rPr>
          <w:rFonts w:ascii="GHEA Grapalat" w:eastAsia="Times New Roman" w:hAnsi="GHEA Grapalat" w:cs="Times New Roman"/>
          <w:color w:val="000000"/>
          <w:sz w:val="24"/>
          <w:szCs w:val="24"/>
          <w:lang w:val="hy-AM" w:eastAsia="en-US"/>
        </w:rPr>
        <w:t>"</w:t>
      </w:r>
      <w:r w:rsidRPr="000F10E4">
        <w:rPr>
          <w:rFonts w:ascii="GHEA Grapalat" w:hAnsi="GHEA Grapalat"/>
          <w:sz w:val="24"/>
          <w:szCs w:val="24"/>
        </w:rPr>
        <w:t xml:space="preserve"> </w:t>
      </w:r>
      <w:r w:rsidRPr="000F10E4">
        <w:rPr>
          <w:rFonts w:ascii="GHEA Grapalat" w:eastAsia="Times New Roman" w:hAnsi="GHEA Grapalat" w:cs="Times New Roman"/>
          <w:color w:val="000000"/>
          <w:sz w:val="24"/>
          <w:szCs w:val="24"/>
          <w:lang w:val="hy-AM" w:eastAsia="en-US"/>
        </w:rPr>
        <w:t>общины Аракс Армавирской области Республики Армения.</w:t>
      </w:r>
    </w:p>
    <w:p w14:paraId="41BC1C9F" w14:textId="3351ECE9"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en-US" w:eastAsia="en-US"/>
        </w:rPr>
      </w:pPr>
      <w:r w:rsidRPr="000F10E4">
        <w:rPr>
          <w:rFonts w:ascii="GHEA Grapalat" w:eastAsia="Times New Roman" w:hAnsi="GHEA Grapalat" w:cs="Times New Roman"/>
          <w:color w:val="000000"/>
          <w:sz w:val="24"/>
          <w:szCs w:val="24"/>
          <w:lang w:val="hy-AM" w:eastAsia="en-US"/>
        </w:rPr>
        <w:t>5) անգլերեն լրիվ` "</w:t>
      </w:r>
      <w:proofErr w:type="spellStart"/>
      <w:r w:rsidR="00EB327B">
        <w:rPr>
          <w:rFonts w:ascii="GHEA Grapalat" w:eastAsia="Times New Roman" w:hAnsi="GHEA Grapalat" w:cs="Arial"/>
          <w:color w:val="000000"/>
          <w:sz w:val="24"/>
          <w:szCs w:val="24"/>
          <w:lang w:val="en-US"/>
        </w:rPr>
        <w:t>Aknashen</w:t>
      </w:r>
      <w:proofErr w:type="spellEnd"/>
      <w:r w:rsidRPr="000F10E4">
        <w:rPr>
          <w:rFonts w:ascii="GHEA Grapalat" w:eastAsia="Times New Roman" w:hAnsi="GHEA Grapalat" w:cs="Times New Roman"/>
          <w:color w:val="000000"/>
          <w:sz w:val="24"/>
          <w:szCs w:val="24"/>
          <w:lang w:val="hy-AM" w:eastAsia="en-US"/>
        </w:rPr>
        <w:t xml:space="preserve"> Kindergar</w:t>
      </w:r>
      <w:r w:rsidRPr="000F10E4">
        <w:rPr>
          <w:rFonts w:ascii="GHEA Grapalat" w:eastAsia="Times New Roman" w:hAnsi="GHEA Grapalat" w:cs="Times New Roman"/>
          <w:color w:val="000000"/>
          <w:sz w:val="24"/>
          <w:szCs w:val="24"/>
          <w:lang w:val="en-GB" w:eastAsia="en-US"/>
        </w:rPr>
        <w:t>d</w:t>
      </w:r>
      <w:r w:rsidRPr="000F10E4">
        <w:rPr>
          <w:rFonts w:ascii="GHEA Grapalat" w:eastAsia="Times New Roman" w:hAnsi="GHEA Grapalat" w:cs="Times New Roman"/>
          <w:color w:val="000000"/>
          <w:sz w:val="24"/>
          <w:szCs w:val="24"/>
          <w:lang w:val="hy-AM" w:eastAsia="en-US"/>
        </w:rPr>
        <w:t xml:space="preserve">en" </w:t>
      </w:r>
      <w:r w:rsidRPr="000F10E4">
        <w:rPr>
          <w:rFonts w:ascii="GHEA Grapalat" w:eastAsia="Times New Roman" w:hAnsi="GHEA Grapalat" w:cs="Times New Roman"/>
          <w:color w:val="000000"/>
          <w:sz w:val="24"/>
          <w:szCs w:val="24"/>
          <w:lang w:val="en-GB" w:eastAsia="en-US"/>
        </w:rPr>
        <w:t>C</w:t>
      </w:r>
      <w:r w:rsidRPr="000F10E4">
        <w:rPr>
          <w:rFonts w:ascii="GHEA Grapalat" w:eastAsia="Times New Roman" w:hAnsi="GHEA Grapalat" w:cs="Times New Roman"/>
          <w:color w:val="000000"/>
          <w:sz w:val="24"/>
          <w:szCs w:val="24"/>
          <w:lang w:val="hy-AM" w:eastAsia="en-US"/>
        </w:rPr>
        <w:t xml:space="preserve">ommunity </w:t>
      </w:r>
      <w:r w:rsidRPr="000F10E4">
        <w:rPr>
          <w:rFonts w:ascii="GHEA Grapalat" w:eastAsia="Times New Roman" w:hAnsi="GHEA Grapalat" w:cs="Times New Roman"/>
          <w:color w:val="000000"/>
          <w:sz w:val="24"/>
          <w:szCs w:val="24"/>
          <w:lang w:val="en-GB" w:eastAsia="en-US"/>
        </w:rPr>
        <w:t>N</w:t>
      </w:r>
      <w:r w:rsidRPr="000F10E4">
        <w:rPr>
          <w:rFonts w:ascii="GHEA Grapalat" w:eastAsia="Times New Roman" w:hAnsi="GHEA Grapalat" w:cs="Times New Roman"/>
          <w:color w:val="000000"/>
          <w:sz w:val="24"/>
          <w:szCs w:val="24"/>
          <w:lang w:val="hy-AM" w:eastAsia="en-US"/>
        </w:rPr>
        <w:t>on-</w:t>
      </w:r>
      <w:r w:rsidRPr="000F10E4">
        <w:rPr>
          <w:rFonts w:ascii="GHEA Grapalat" w:eastAsia="Times New Roman" w:hAnsi="GHEA Grapalat" w:cs="Times New Roman"/>
          <w:color w:val="000000"/>
          <w:sz w:val="24"/>
          <w:szCs w:val="24"/>
          <w:lang w:val="en-GB" w:eastAsia="en-US"/>
        </w:rPr>
        <w:t>C</w:t>
      </w:r>
      <w:r w:rsidRPr="000F10E4">
        <w:rPr>
          <w:rFonts w:ascii="GHEA Grapalat" w:eastAsia="Times New Roman" w:hAnsi="GHEA Grapalat" w:cs="Times New Roman"/>
          <w:color w:val="000000"/>
          <w:sz w:val="24"/>
          <w:szCs w:val="24"/>
          <w:lang w:val="hy-AM" w:eastAsia="en-US"/>
        </w:rPr>
        <w:t xml:space="preserve">ommercial </w:t>
      </w:r>
      <w:r w:rsidRPr="000F10E4">
        <w:rPr>
          <w:rFonts w:ascii="GHEA Grapalat" w:eastAsia="Times New Roman" w:hAnsi="GHEA Grapalat" w:cs="Times New Roman"/>
          <w:color w:val="000000"/>
          <w:sz w:val="24"/>
          <w:szCs w:val="24"/>
          <w:lang w:val="en-GB" w:eastAsia="en-US"/>
        </w:rPr>
        <w:t>O</w:t>
      </w:r>
      <w:r w:rsidRPr="000F10E4">
        <w:rPr>
          <w:rFonts w:ascii="GHEA Grapalat" w:eastAsia="Times New Roman" w:hAnsi="GHEA Grapalat" w:cs="Times New Roman"/>
          <w:color w:val="000000"/>
          <w:sz w:val="24"/>
          <w:szCs w:val="24"/>
          <w:lang w:val="hy-AM" w:eastAsia="en-US"/>
        </w:rPr>
        <w:t xml:space="preserve">rganization of Araks </w:t>
      </w:r>
      <w:r w:rsidRPr="000F10E4">
        <w:rPr>
          <w:rFonts w:ascii="GHEA Grapalat" w:eastAsia="Times New Roman" w:hAnsi="GHEA Grapalat" w:cs="Times New Roman"/>
          <w:color w:val="000000"/>
          <w:sz w:val="24"/>
          <w:szCs w:val="24"/>
          <w:lang w:val="en-GB" w:eastAsia="en-US"/>
        </w:rPr>
        <w:t>C</w:t>
      </w:r>
      <w:r w:rsidRPr="000F10E4">
        <w:rPr>
          <w:rFonts w:ascii="GHEA Grapalat" w:eastAsia="Times New Roman" w:hAnsi="GHEA Grapalat" w:cs="Times New Roman"/>
          <w:color w:val="000000"/>
          <w:sz w:val="24"/>
          <w:szCs w:val="24"/>
          <w:lang w:val="hy-AM" w:eastAsia="en-US"/>
        </w:rPr>
        <w:t xml:space="preserve">ommunity of Armavir </w:t>
      </w:r>
      <w:r w:rsidRPr="000F10E4">
        <w:rPr>
          <w:rFonts w:ascii="GHEA Grapalat" w:eastAsia="Times New Roman" w:hAnsi="GHEA Grapalat" w:cs="Times New Roman"/>
          <w:color w:val="000000"/>
          <w:sz w:val="24"/>
          <w:szCs w:val="24"/>
          <w:lang w:val="en-GB" w:eastAsia="en-US"/>
        </w:rPr>
        <w:t>R</w:t>
      </w:r>
      <w:r w:rsidRPr="000F10E4">
        <w:rPr>
          <w:rFonts w:ascii="GHEA Grapalat" w:eastAsia="Times New Roman" w:hAnsi="GHEA Grapalat" w:cs="Times New Roman"/>
          <w:color w:val="000000"/>
          <w:sz w:val="24"/>
          <w:szCs w:val="24"/>
          <w:lang w:val="hy-AM" w:eastAsia="en-US"/>
        </w:rPr>
        <w:t>egion of the Republic of Armenia.</w:t>
      </w:r>
      <w:r w:rsidRPr="000F10E4">
        <w:rPr>
          <w:rFonts w:ascii="GHEA Grapalat" w:eastAsia="Times New Roman" w:hAnsi="GHEA Grapalat" w:cs="Times New Roman"/>
          <w:color w:val="000000"/>
          <w:sz w:val="24"/>
          <w:szCs w:val="24"/>
          <w:lang w:val="en-US" w:eastAsia="en-US"/>
        </w:rPr>
        <w:t xml:space="preserve"> </w:t>
      </w:r>
    </w:p>
    <w:p w14:paraId="68A2E536" w14:textId="5808039B" w:rsidR="002C06EF" w:rsidRPr="000F10E4" w:rsidRDefault="002C06EF" w:rsidP="002C06EF">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անգլերեն կրճատ` "</w:t>
      </w:r>
      <w:r w:rsidR="00EB327B">
        <w:rPr>
          <w:rFonts w:ascii="GHEA Grapalat" w:eastAsia="Times New Roman" w:hAnsi="GHEA Grapalat" w:cs="Arial"/>
          <w:color w:val="000000"/>
          <w:sz w:val="24"/>
          <w:szCs w:val="24"/>
          <w:lang w:val="hy-AM"/>
        </w:rPr>
        <w:t>Aknashen</w:t>
      </w:r>
      <w:r w:rsidRPr="000F10E4">
        <w:rPr>
          <w:rFonts w:ascii="GHEA Grapalat" w:eastAsia="Times New Roman" w:hAnsi="GHEA Grapalat" w:cs="Times New Roman"/>
          <w:color w:val="000000"/>
          <w:sz w:val="24"/>
          <w:szCs w:val="24"/>
          <w:lang w:val="hy-AM" w:eastAsia="en-US"/>
        </w:rPr>
        <w:t xml:space="preserve"> Kindergar</w:t>
      </w:r>
      <w:r w:rsidRPr="000F10E4">
        <w:rPr>
          <w:rFonts w:ascii="GHEA Grapalat" w:eastAsia="Times New Roman" w:hAnsi="GHEA Grapalat" w:cs="Times New Roman"/>
          <w:color w:val="000000"/>
          <w:sz w:val="24"/>
          <w:szCs w:val="24"/>
          <w:lang w:val="en-GB" w:eastAsia="en-US"/>
        </w:rPr>
        <w:t>d</w:t>
      </w:r>
      <w:r w:rsidRPr="000F10E4">
        <w:rPr>
          <w:rFonts w:ascii="GHEA Grapalat" w:eastAsia="Times New Roman" w:hAnsi="GHEA Grapalat" w:cs="Times New Roman"/>
          <w:color w:val="000000"/>
          <w:sz w:val="24"/>
          <w:szCs w:val="24"/>
          <w:lang w:val="hy-AM" w:eastAsia="en-US"/>
        </w:rPr>
        <w:t xml:space="preserve">en" </w:t>
      </w:r>
      <w:r w:rsidRPr="000F10E4">
        <w:rPr>
          <w:rFonts w:ascii="GHEA Grapalat" w:eastAsia="Times New Roman" w:hAnsi="GHEA Grapalat" w:cs="Times New Roman"/>
          <w:color w:val="000000"/>
          <w:sz w:val="24"/>
          <w:szCs w:val="24"/>
          <w:lang w:val="en-GB" w:eastAsia="en-US"/>
        </w:rPr>
        <w:t>CNCO of</w:t>
      </w:r>
      <w:r w:rsidRPr="000F10E4">
        <w:rPr>
          <w:rFonts w:ascii="GHEA Grapalat" w:hAnsi="GHEA Grapalat"/>
          <w:sz w:val="24"/>
          <w:szCs w:val="24"/>
          <w:lang w:val="en-US"/>
        </w:rPr>
        <w:t xml:space="preserve"> </w:t>
      </w:r>
      <w:r w:rsidRPr="000F10E4">
        <w:rPr>
          <w:rFonts w:ascii="GHEA Grapalat" w:eastAsia="Times New Roman" w:hAnsi="GHEA Grapalat" w:cs="Times New Roman"/>
          <w:color w:val="000000"/>
          <w:sz w:val="24"/>
          <w:szCs w:val="24"/>
          <w:lang w:val="en-GB" w:eastAsia="en-US"/>
        </w:rPr>
        <w:t>Araks Community of Armavir Region of the Republic of Armenia</w:t>
      </w:r>
      <w:r w:rsidRPr="000F10E4">
        <w:rPr>
          <w:rFonts w:ascii="GHEA Grapalat" w:eastAsia="Times New Roman" w:hAnsi="GHEA Grapalat" w:cs="Times New Roman"/>
          <w:color w:val="000000"/>
          <w:sz w:val="24"/>
          <w:szCs w:val="24"/>
          <w:lang w:val="hy-AM" w:eastAsia="en-US"/>
        </w:rPr>
        <w:t>:</w:t>
      </w:r>
    </w:p>
    <w:p w14:paraId="7E650C4A"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05955FE8"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7. Հաստատությունը կարող է ունենալ մասնաճյուղ:</w:t>
      </w:r>
    </w:p>
    <w:p w14:paraId="4E8D05D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1326230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9. Հաստատությունն ունի ինքնուրույն հաշվեկշիռ և բանկային հաշիվ:</w:t>
      </w:r>
    </w:p>
    <w:p w14:paraId="3919E10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10. Հաստատությունն այլ կազմակերպության հիմնադիր կամ մասնակից կարող է հանդիսանալ միայն հիմնադրի որոշմամբ:</w:t>
      </w:r>
    </w:p>
    <w:p w14:paraId="30DA0F66"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388D97B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12. Հաստատությունում չեն թույլատրվում քաղաքական կամ կրոնական կազմակերպությունների ստեղծումն ու գործունեությունը:</w:t>
      </w:r>
    </w:p>
    <w:p w14:paraId="2B0140C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6A1E3C0C"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b/>
          <w:bCs/>
          <w:color w:val="000000"/>
          <w:sz w:val="24"/>
          <w:szCs w:val="24"/>
          <w:lang w:val="hy-AM" w:eastAsia="en-US"/>
        </w:rPr>
        <w:t>2. ՀԱՍՏԱՏՈՒԹՅԱՆ ԳՈՐԾՈՒՆԵՈՒԹՅԱՆ ԱՌԱՐԿԱՆ ԵՎ ՆՊԱՏԱԿԸ</w:t>
      </w:r>
    </w:p>
    <w:p w14:paraId="24F295F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096F028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02C02BC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215BBF5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15. Հաստատության կրթական գործունեությունն իրականացվում է ի շահ անհատի, հասարակության և պետության:</w:t>
      </w:r>
    </w:p>
    <w:p w14:paraId="57C75A5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 xml:space="preserve">16. Հաստատությունը, համագործակցելով համայնքի և ընտանիքի հետ, ապահովում է հաստատությունում ընդգրկված սաների ներդաշնակ զարգացումն ու </w:t>
      </w:r>
      <w:r w:rsidRPr="00554BDD">
        <w:rPr>
          <w:rFonts w:ascii="GHEA Grapalat" w:eastAsia="Times New Roman" w:hAnsi="GHEA Grapalat" w:cs="Times New Roman"/>
          <w:color w:val="000000"/>
          <w:sz w:val="24"/>
          <w:szCs w:val="24"/>
          <w:lang w:val="hy-AM" w:eastAsia="en-US"/>
        </w:rPr>
        <w:lastRenderedPageBreak/>
        <w:t>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15E1E39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15E5213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1237795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19. Հաստատության կրթական ծրագրերի ապահովման միջոցառումներում և ծառայություններում որպես անբաժանելի մաս ներառվում են ՝</w:t>
      </w:r>
    </w:p>
    <w:p w14:paraId="7536FA4F"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 հաստատության կողմից իրականացվող ուսումնամեթոդական, փորձարարական, հետազոտական աշխատանքները.</w:t>
      </w:r>
    </w:p>
    <w:p w14:paraId="592DA4A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մանկավարժական աշխատողների մասնագիտական կատարելագործման միջոցառումները.</w:t>
      </w:r>
    </w:p>
    <w:p w14:paraId="47119F1C"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0A11E13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6AF9F855"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20. Հաստատությունը կարող է իրականացնել ձեռնարկատիրական գործունեության հետևյալ տեսակները՝</w:t>
      </w:r>
    </w:p>
    <w:p w14:paraId="12B8D0AA"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 լրացուցիչ կրթական, մարզաառողջարարական, ճամբարներում կազմակերպվող վճարովի ծառայություններ.</w:t>
      </w:r>
    </w:p>
    <w:p w14:paraId="5729BFEE"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մասնագիտական վերապատրաստումների և խորհրդատվությունների, ծնողական կրթությանը միտված դասընթացների և ծրագրերի իրականացում.</w:t>
      </w:r>
    </w:p>
    <w:p w14:paraId="77B4F3CF"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 ճկուն ռեժիմով սանին սպասարկելու ծառայություններ.</w:t>
      </w:r>
    </w:p>
    <w:p w14:paraId="73FA510B"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 սաների երկարօրյա կամ շուրջօրյա ուսուցում և խնամք.</w:t>
      </w:r>
    </w:p>
    <w:p w14:paraId="65041525"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lastRenderedPageBreak/>
        <w:t>5) սաների կազմակերպված տրանսպորտային փոխադրումներ.</w:t>
      </w:r>
    </w:p>
    <w:p w14:paraId="68AC19E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 երեխայի տնային ուսուցում, դաստիարակություն և խնամք։</w:t>
      </w:r>
    </w:p>
    <w:p w14:paraId="2D6AE7F2"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795102C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b/>
          <w:bCs/>
          <w:color w:val="000000"/>
          <w:sz w:val="24"/>
          <w:szCs w:val="24"/>
          <w:lang w:val="hy-AM" w:eastAsia="en-US"/>
        </w:rPr>
        <w:t>3. ՀԱՍՏԱՏՈՒԹՅԱՆ ԿԱՌՈՒՑՎԱԾՔԸ ԵՎ ՈՒՍՈՒՄՆԱԴԱՍՏԻԱՐԱԿՉԱԿԱՆ ԳՈՐԾՈՒՆԵՈՒԹՅՈՒՆԸ</w:t>
      </w:r>
    </w:p>
    <w:p w14:paraId="33E3B022"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40E8D24E"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3ED8DEE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20EBA18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0AA0839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4AE4557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25. Հաստատության խմբերի առավելագույն խտությունը սահմանում է կրթության պետական կառավարման լիազորված մարմինը:</w:t>
      </w:r>
    </w:p>
    <w:p w14:paraId="34AFF03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5C9ECE4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27. 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535CA6BA"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28. Հաստատությունում կարող են ձևավորվել տարատարիք խմբեր՝ կրթության պետական կառավարման լիազորված մարմնի սահմանած կարգի համաձայն:</w:t>
      </w:r>
    </w:p>
    <w:p w14:paraId="2475101A"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29. Նախադպրոցական ուսումնական հաստատություններն ըստ տեսակների լինում են՝</w:t>
      </w:r>
    </w:p>
    <w:p w14:paraId="39F789D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lastRenderedPageBreak/>
        <w:t>1) մսուր՝ 0-3 տարեկանների ընդգրկմամբ.</w:t>
      </w:r>
    </w:p>
    <w:p w14:paraId="686EDEA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մսուր-մանկապարտեզ` 0-6 տարեկանների ընդգրկմամբ.</w:t>
      </w:r>
    </w:p>
    <w:p w14:paraId="005FC02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 մանկապարտեզ՝ 3-6 տարեկանների ընդգրկմամբ.</w:t>
      </w:r>
    </w:p>
    <w:p w14:paraId="745C313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 նախակրթարան՝ 5-6 տարեկանների ընդգրկմամբ.</w:t>
      </w:r>
    </w:p>
    <w:p w14:paraId="0FD93E5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 կենտրոն՝ 0-6` նախադպրոցական բոլոր կամ որևէ տարիքային խմբի ընդգրկմամբ:</w:t>
      </w:r>
    </w:p>
    <w:p w14:paraId="1C3A31CE"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7F95724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234D910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71C1191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17ECBB56"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6FDB916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5566215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b/>
          <w:bCs/>
          <w:color w:val="000000"/>
          <w:sz w:val="24"/>
          <w:szCs w:val="24"/>
          <w:lang w:val="hy-AM" w:eastAsia="en-US"/>
        </w:rPr>
        <w:t>4. ՈՒՍՈՒՄՆԱԴԱՍՏԻԱՐԱԿՉԱԿԱՆ ԳՈՐԾԸՆԹԱՑԻ ՄԱՍՆԱԿԻՑՆԵՐԸ</w:t>
      </w:r>
    </w:p>
    <w:p w14:paraId="4A19E970"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5F1D379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35. Հաստատության ուսումնադաստիարակչական գործընթացի մասնակիցներն են՝</w:t>
      </w:r>
    </w:p>
    <w:p w14:paraId="7EE99342"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 նախադպրոցական տարիքի երեխան.</w:t>
      </w:r>
    </w:p>
    <w:p w14:paraId="61C34628"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ծնողը (սանի օրինական ներկայացուցիչը).</w:t>
      </w:r>
    </w:p>
    <w:p w14:paraId="1B675E0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678FD35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 xml:space="preserve">36. Սաների ընդունելության ժամանակ հաստատության տնօրենը պարտավոր է ծնողներին (օրինական ներկայացուցիչներին) ծանոթացնել հաստատության </w:t>
      </w:r>
      <w:r w:rsidRPr="00554BDD">
        <w:rPr>
          <w:rFonts w:ascii="GHEA Grapalat" w:eastAsia="Times New Roman" w:hAnsi="GHEA Grapalat" w:cs="Times New Roman"/>
          <w:color w:val="000000"/>
          <w:sz w:val="24"/>
          <w:szCs w:val="24"/>
          <w:lang w:val="hy-AM" w:eastAsia="en-US"/>
        </w:rPr>
        <w:lastRenderedPageBreak/>
        <w:t>կանոնադրությանը և այլ փաստաթղթերի, որոնք կանոնակարգում են հաստատության գործունեությունը:</w:t>
      </w:r>
    </w:p>
    <w:p w14:paraId="13AAA5EB"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37. Հաստատության և ծնողների փոխհարաբերությունները կարգավորվում են նրանց միջև կնքված պայմանագրով:</w:t>
      </w:r>
    </w:p>
    <w:p w14:paraId="14ABD388"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38. Սանի և հաստատության աշխատողների փոխհարաբերությունները կառուցվում են համագործակցության, սանի անհատականության հանդեպ հարգանքի հիմքի վրա:</w:t>
      </w:r>
    </w:p>
    <w:p w14:paraId="1EDED3D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6572756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730E485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05F9B7E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b/>
          <w:bCs/>
          <w:color w:val="000000"/>
          <w:sz w:val="24"/>
          <w:szCs w:val="24"/>
          <w:lang w:val="hy-AM" w:eastAsia="en-US"/>
        </w:rPr>
        <w:t>5. ՀԱՍՏԱՏՈՒԹՅԱՆ ԿԱՌԱՎԱՐՈՒՄԸ</w:t>
      </w:r>
    </w:p>
    <w:p w14:paraId="5810D648"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Calibri" w:eastAsia="Times New Roman" w:hAnsi="Calibri" w:cs="Calibri"/>
          <w:color w:val="000000"/>
          <w:sz w:val="24"/>
          <w:szCs w:val="24"/>
          <w:lang w:val="hy-AM" w:eastAsia="en-US"/>
        </w:rPr>
        <w:t> </w:t>
      </w:r>
    </w:p>
    <w:p w14:paraId="18F97F4C"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369532BE"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42. Հաստատության հիմնադրի լիազորությունները սահմանված են «Նախադպրոցական կրթության մասին» և «Տեղական ինքնակառավարման մասին» օրենքներով:</w:t>
      </w:r>
    </w:p>
    <w:p w14:paraId="14C87C5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6A56DCDC"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2163DA2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0EB52280"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lastRenderedPageBreak/>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55F9468A"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47. Մանկավարժական խորհուրդը կազմավորվում է օգոստոսի 20-ից 30-ը:</w:t>
      </w:r>
    </w:p>
    <w:p w14:paraId="57140542"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48. Մանկավարժական խորհուրդը ձևավորվում է տնօրենի հրամանով` մեկ ուսումնական տարի ժամկետով:</w:t>
      </w:r>
    </w:p>
    <w:p w14:paraId="361A88BF"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49. Մանկավարժական խորհրդի կազմում ընդգրկվում են հաստատության բոլոր մանկավարժական աշխատողները:</w:t>
      </w:r>
    </w:p>
    <w:p w14:paraId="32FCE41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50. Մանկավարժական խորհրդի աշխատանքը ղեկավարում է հաստատության տնօրենը, որն ի պաշտոնե մանկավարժական խորհրդի նախագահն է:</w:t>
      </w:r>
    </w:p>
    <w:p w14:paraId="2AC67AD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1B62ED4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52. Մանկավարժական խորհրդի նիստերը գումարվում են առնվազն երեք ամիսը մեկ անգամ, անհրաժեշտության դեպքում գումարվում են արտահերթ նիստեր`</w:t>
      </w:r>
    </w:p>
    <w:p w14:paraId="3D34D970"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 տնօրենի նախաձեռնությամբ.</w:t>
      </w:r>
    </w:p>
    <w:p w14:paraId="2F867D13"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մանկավարժական խորհրդի անդամների 1/3-ի նախաձեռնությամբ.</w:t>
      </w:r>
    </w:p>
    <w:p w14:paraId="5578FE25"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 լիազորված մարմնի նախաձեռնությամբ:</w:t>
      </w:r>
    </w:p>
    <w:p w14:paraId="1DBAACC8"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53. Մանկավարժական խորհրդի նիստերը բաց են:</w:t>
      </w:r>
    </w:p>
    <w:p w14:paraId="1D83383E"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54. Անհրաժեշտության դեպքում մանկավարժական խորհրդի նիստերին մասնակցելու համար խորհրդակցական ձայնի իրավունքով հրավիրվում են ծնողներ:</w:t>
      </w:r>
    </w:p>
    <w:p w14:paraId="4E117638"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0EF1181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56. Մանկավարժական խորհրդի որոշմամբ՝ նիստի օրակարգում կարող են կատարվել փոփոխություններ:</w:t>
      </w:r>
    </w:p>
    <w:p w14:paraId="5234EFDC"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57. Մանկավարժական խորհրդի նիստն իրավազոր է, եթե դրան մասնակցում է մանկավարժական խորհրդի անդամների ընդհանուր թվի կեսից ավելին:</w:t>
      </w:r>
    </w:p>
    <w:p w14:paraId="53E2A0CA"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58. Մանկավարժական խորհրդի որոշումներն ընդունվում են քվեարկությանը մասնակցած մանկավարժական խորհրդի անդամների ձայների մեծամասնությամբ:</w:t>
      </w:r>
    </w:p>
    <w:p w14:paraId="383F455E"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lastRenderedPageBreak/>
        <w:t>59. Մանկավարժական խորհրդի յուրաքանչյուր անդամ ունի մեկ ձայնի իրավունք: Ձայնի փոխանցումն արգելվում է:</w:t>
      </w:r>
    </w:p>
    <w:p w14:paraId="6E54F4C6"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60. Մանկավարժական խորհուրդը որոշումներ է ընդունում՝</w:t>
      </w:r>
    </w:p>
    <w:p w14:paraId="4C3F30A9"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 հաստատության ուսումնադաստիարակչական աշխատանքների տարեկան պլանի.</w:t>
      </w:r>
    </w:p>
    <w:p w14:paraId="2F3AB06B"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օրվա կանոնակարգի և պարապմունքների բաշխման ցանկի, օգտագործվող ծրագրամեթոդական գրականության.</w:t>
      </w:r>
    </w:p>
    <w:p w14:paraId="798EB75C"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3) ուսումնադաստիարակչական աշխատանքների պլանավորման տարբերակների.</w:t>
      </w:r>
    </w:p>
    <w:p w14:paraId="731D30F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4) սաների տարիքային խմբերի համակազմի վերաբերյալ և ներկայացնում տնօրենի հաստատմանը:</w:t>
      </w:r>
    </w:p>
    <w:p w14:paraId="41ED61C1"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4ACC0F1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16BC75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6ECC04BD"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64. Ծնողական խորհուրդների յուրաքանչյուր անդամ ունի մեկ ձայնի իրավունք:</w:t>
      </w:r>
    </w:p>
    <w:p w14:paraId="23DEAB37"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65. Տարիքային խմբերի ծնողական խորհուրդների նիստերին մասնակցում են դաստիարակները, իսկ հաստատության ծնողական խորհրդի նիստերին` տնօրենը:</w:t>
      </w:r>
    </w:p>
    <w:p w14:paraId="305B2DD4"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34F9F77B"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67. Հաստատության ծնողական խորհուրդը՝</w:t>
      </w:r>
    </w:p>
    <w:p w14:paraId="7497FEE0"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14:paraId="0619C560" w14:textId="77777777" w:rsidR="00554BDD" w:rsidRPr="00554BDD"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554BDD">
        <w:rPr>
          <w:rFonts w:ascii="GHEA Grapalat" w:eastAsia="Times New Roman" w:hAnsi="GHEA Grapalat" w:cs="Times New Roman"/>
          <w:color w:val="000000"/>
          <w:sz w:val="24"/>
          <w:szCs w:val="24"/>
          <w:lang w:val="hy-AM" w:eastAsia="en-US"/>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25B599DE"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lastRenderedPageBreak/>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42DC90A5"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22A5F038"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5) մասնակցում է ծնողազուրկ և սոցիալապես անապահով սաներին նյութական օգնություն ցույց տալու աշխատանքներին.</w:t>
      </w:r>
    </w:p>
    <w:p w14:paraId="52FD6BDC"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6) ապահովում է երեխայի իրավունքների պաշտպանությունը հաստատությունում.</w:t>
      </w:r>
    </w:p>
    <w:p w14:paraId="5F1FB6C1"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7) ծնողներին ապահովում է տեղեկատվությամբ, կազմակերպում սեմինարներ, խորհրդատվություններ.</w:t>
      </w:r>
    </w:p>
    <w:p w14:paraId="5EB2F02A"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8) ծնողներին ծանոթացնում է իրենց իրավունքներին, պարտականություններին և օրենքով սահմանված պատասխանատվությանը.</w:t>
      </w:r>
    </w:p>
    <w:p w14:paraId="11B4643C"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9) համագործակցում է հաստատության մանկավարժական և այլ խորհուրդների հետ:</w:t>
      </w:r>
    </w:p>
    <w:p w14:paraId="507617A1"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Calibri" w:eastAsia="Times New Roman" w:hAnsi="Calibri" w:cs="Calibri"/>
          <w:color w:val="000000"/>
          <w:sz w:val="24"/>
          <w:szCs w:val="24"/>
          <w:lang w:val="hy-AM" w:eastAsia="en-US"/>
        </w:rPr>
        <w:t> </w:t>
      </w:r>
    </w:p>
    <w:p w14:paraId="5D75606A"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b/>
          <w:bCs/>
          <w:color w:val="000000"/>
          <w:sz w:val="24"/>
          <w:szCs w:val="24"/>
          <w:lang w:val="hy-AM" w:eastAsia="en-US"/>
        </w:rPr>
        <w:t>6. ՀԱՍՏԱՏՈՒԹՅԱՆ ԳՈՒՅՔԸ ԵՎ ՖԻՆԱՆՍԱՏՆՏԵՍԱԿԱՆ ԳՈՐԾՈՒՆԵՈՒԹՅՈՒՆԸ</w:t>
      </w:r>
    </w:p>
    <w:p w14:paraId="7B00B60B"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Calibri" w:eastAsia="Times New Roman" w:hAnsi="Calibri" w:cs="Calibri"/>
          <w:color w:val="000000"/>
          <w:sz w:val="24"/>
          <w:szCs w:val="24"/>
          <w:lang w:val="hy-AM" w:eastAsia="en-US"/>
        </w:rPr>
        <w:t> </w:t>
      </w:r>
    </w:p>
    <w:p w14:paraId="6554C7A5"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007BE454"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2BF326C2"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2A22BBD1"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71. Հաստատության սեփականության պահպանման հոգսը կրում է հաստատությունը:</w:t>
      </w:r>
    </w:p>
    <w:p w14:paraId="118C1004"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72. Հաստատության սեփականության վրա կարող է տարածվել բռնագանձում՝ միայն դատական կարգով:</w:t>
      </w:r>
    </w:p>
    <w:p w14:paraId="454F256F"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73. Հիմնադիրն իրավունք ունի հետ վերցնելու իր կողմից հաստատությանն ամրացված գույքը:</w:t>
      </w:r>
    </w:p>
    <w:p w14:paraId="085BE975"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74. Հաստատությունն իրավունք չունի ամրացված գույքը կամ դրա նկատմամբ իր իրավունքներն օտարելու, գրավ դնելու, անհատույց օգտագործման հանձնելու:</w:t>
      </w:r>
    </w:p>
    <w:p w14:paraId="4917EC4B"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35D0DB54"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lastRenderedPageBreak/>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287AF671"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104D0720"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78. Համայնքային հաստատության գույքը կարող է վարձակալությամբ հանձնվել միայն ավագանու որոշմամբ:</w:t>
      </w:r>
    </w:p>
    <w:p w14:paraId="76170155"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6B9B083F"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80. Հաստատության լուծարման դեպքում նրա գույքի օգտագործման և տնօրինման կարգը որոշում է հիմնադիրը:</w:t>
      </w:r>
    </w:p>
    <w:p w14:paraId="35984828"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81. Հաստատությունը Հայաստանի Հանրապետության օրենսդրությամբ սահմանված կարգով տնօրինում է իր ֆինանսական միջոցները:</w:t>
      </w:r>
    </w:p>
    <w:p w14:paraId="2E14F655"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753ADF83"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6E9D8D1D"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84. Հաստատության ֆինանսավորման լրացուցիչ աղբյուրներն են՝</w:t>
      </w:r>
    </w:p>
    <w:p w14:paraId="2D3B7A5C"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1) ձեռնարկատիրական գործունեության իրականացումից գոյացած միջոցները.</w:t>
      </w:r>
    </w:p>
    <w:p w14:paraId="5DD1F9C1"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5B675540"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263E66EC"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lastRenderedPageBreak/>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2FF2A13"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Calibri" w:eastAsia="Times New Roman" w:hAnsi="Calibri" w:cs="Calibri"/>
          <w:color w:val="000000"/>
          <w:sz w:val="24"/>
          <w:szCs w:val="24"/>
          <w:lang w:val="hy-AM" w:eastAsia="en-US"/>
        </w:rPr>
        <w:t> </w:t>
      </w:r>
    </w:p>
    <w:p w14:paraId="51FDF989"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b/>
          <w:bCs/>
          <w:color w:val="000000"/>
          <w:sz w:val="24"/>
          <w:szCs w:val="24"/>
          <w:lang w:val="hy-AM" w:eastAsia="en-US"/>
        </w:rPr>
        <w:t>7. ՀԱՍՏԱՏՈՒԹՅԱՆ ՎԵՐԱԿԱԶՄԱԿԵՐՊՈՒՄԸ ԵՎ ԼՈՒԾԱՐՈՒՄԸ</w:t>
      </w:r>
    </w:p>
    <w:p w14:paraId="175AE66C"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Calibri" w:eastAsia="Times New Roman" w:hAnsi="Calibri" w:cs="Calibri"/>
          <w:color w:val="000000"/>
          <w:sz w:val="24"/>
          <w:szCs w:val="24"/>
          <w:lang w:val="hy-AM" w:eastAsia="en-US"/>
        </w:rPr>
        <w:t> </w:t>
      </w:r>
    </w:p>
    <w:p w14:paraId="1546750F" w14:textId="77777777" w:rsidR="00554BDD" w:rsidRPr="00EB327B" w:rsidRDefault="00554BDD" w:rsidP="00554BDD">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EB327B">
        <w:rPr>
          <w:rFonts w:ascii="GHEA Grapalat" w:eastAsia="Times New Roman" w:hAnsi="GHEA Grapalat" w:cs="Times New Roman"/>
          <w:color w:val="000000"/>
          <w:sz w:val="24"/>
          <w:szCs w:val="24"/>
          <w:lang w:val="hy-AM" w:eastAsia="en-US"/>
        </w:rPr>
        <w:t>86. Նախադպրոցական ուսումնական հաստատությունների հիմնադրումը, վերակազմակերպումը և լուծարումն իրականացվում են օրենքով սահմանված կարգով:</w:t>
      </w:r>
    </w:p>
    <w:p w14:paraId="7D601D3F" w14:textId="77777777" w:rsidR="008467A7" w:rsidRPr="00EB327B" w:rsidRDefault="008467A7" w:rsidP="002C06EF">
      <w:pPr>
        <w:shd w:val="clear" w:color="auto" w:fill="FFFFFF"/>
        <w:spacing w:after="0"/>
        <w:ind w:firstLine="375"/>
        <w:jc w:val="center"/>
        <w:rPr>
          <w:rFonts w:ascii="GHEA Grapalat" w:hAnsi="GHEA Grapalat"/>
          <w:sz w:val="24"/>
          <w:szCs w:val="24"/>
          <w:lang w:val="hy-AM"/>
        </w:rPr>
      </w:pPr>
    </w:p>
    <w:sectPr w:rsidR="008467A7" w:rsidRPr="00EB327B" w:rsidSect="006F668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7F78"/>
    <w:multiLevelType w:val="hybridMultilevel"/>
    <w:tmpl w:val="B09E2D70"/>
    <w:lvl w:ilvl="0" w:tplc="9774E80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92BB9"/>
    <w:multiLevelType w:val="hybridMultilevel"/>
    <w:tmpl w:val="1E923B40"/>
    <w:lvl w:ilvl="0" w:tplc="1BB8C452">
      <w:start w:val="1"/>
      <w:numFmt w:val="decimal"/>
      <w:lvlText w:val="%1."/>
      <w:lvlJc w:val="left"/>
      <w:pPr>
        <w:ind w:left="360" w:hanging="360"/>
      </w:pPr>
      <w:rPr>
        <w:rFonts w:hint="default"/>
        <w:b/>
        <w:sz w:val="27"/>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79A796D"/>
    <w:multiLevelType w:val="hybridMultilevel"/>
    <w:tmpl w:val="4908431C"/>
    <w:lvl w:ilvl="0" w:tplc="0419000F">
      <w:start w:val="1"/>
      <w:numFmt w:val="decimal"/>
      <w:lvlText w:val="%1."/>
      <w:lvlJc w:val="left"/>
      <w:pPr>
        <w:ind w:left="360" w:hanging="360"/>
      </w:pPr>
      <w:rPr>
        <w:b/>
        <w:sz w:val="24"/>
        <w:szCs w:val="22"/>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num w:numId="1" w16cid:durableId="1100834169">
    <w:abstractNumId w:val="1"/>
  </w:num>
  <w:num w:numId="2" w16cid:durableId="1036466242">
    <w:abstractNumId w:val="0"/>
  </w:num>
  <w:num w:numId="3" w16cid:durableId="1834368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15EC3"/>
    <w:rsid w:val="00067D20"/>
    <w:rsid w:val="000F10E4"/>
    <w:rsid w:val="001143F1"/>
    <w:rsid w:val="00193390"/>
    <w:rsid w:val="001B06DF"/>
    <w:rsid w:val="002455F9"/>
    <w:rsid w:val="002877EC"/>
    <w:rsid w:val="002A6ED7"/>
    <w:rsid w:val="002C06EF"/>
    <w:rsid w:val="003D0361"/>
    <w:rsid w:val="003E40C0"/>
    <w:rsid w:val="00400E01"/>
    <w:rsid w:val="004C7F30"/>
    <w:rsid w:val="004F762E"/>
    <w:rsid w:val="005033E2"/>
    <w:rsid w:val="00554BDD"/>
    <w:rsid w:val="00653F92"/>
    <w:rsid w:val="006F668F"/>
    <w:rsid w:val="00743DB8"/>
    <w:rsid w:val="007525D6"/>
    <w:rsid w:val="008467A7"/>
    <w:rsid w:val="0086612E"/>
    <w:rsid w:val="009C2D76"/>
    <w:rsid w:val="00A51FF1"/>
    <w:rsid w:val="00A717A4"/>
    <w:rsid w:val="00B15EC3"/>
    <w:rsid w:val="00B3194E"/>
    <w:rsid w:val="00B90094"/>
    <w:rsid w:val="00B9029B"/>
    <w:rsid w:val="00BD05A6"/>
    <w:rsid w:val="00C4543E"/>
    <w:rsid w:val="00DA179F"/>
    <w:rsid w:val="00DF4B72"/>
    <w:rsid w:val="00EB327B"/>
    <w:rsid w:val="00F10867"/>
    <w:rsid w:val="00FB0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D168"/>
  <w15:docId w15:val="{9AE43C3B-F23B-4D84-8A8F-8FEFB461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E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5EC3"/>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B15EC3"/>
    <w:rPr>
      <w:b/>
      <w:bCs/>
    </w:rPr>
  </w:style>
  <w:style w:type="character" w:styleId="a5">
    <w:name w:val="Hyperlink"/>
    <w:basedOn w:val="a0"/>
    <w:uiPriority w:val="99"/>
    <w:semiHidden/>
    <w:unhideWhenUsed/>
    <w:rsid w:val="00B15EC3"/>
    <w:rPr>
      <w:color w:val="0000FF" w:themeColor="hyperlink"/>
      <w:u w:val="single"/>
    </w:rPr>
  </w:style>
  <w:style w:type="paragraph" w:styleId="a6">
    <w:name w:val="No Spacing"/>
    <w:uiPriority w:val="1"/>
    <w:qFormat/>
    <w:rsid w:val="00B15EC3"/>
    <w:pPr>
      <w:spacing w:after="0" w:line="240" w:lineRule="auto"/>
    </w:pPr>
    <w:rPr>
      <w:rFonts w:eastAsiaTheme="minorEastAsia"/>
      <w:lang w:eastAsia="ru-RU"/>
    </w:rPr>
  </w:style>
  <w:style w:type="paragraph" w:styleId="a7">
    <w:name w:val="Balloon Text"/>
    <w:basedOn w:val="a"/>
    <w:link w:val="a8"/>
    <w:uiPriority w:val="99"/>
    <w:semiHidden/>
    <w:unhideWhenUsed/>
    <w:rsid w:val="00B15E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5EC3"/>
    <w:rPr>
      <w:rFonts w:ascii="Tahoma" w:eastAsiaTheme="minorEastAsia" w:hAnsi="Tahoma" w:cs="Tahoma"/>
      <w:sz w:val="16"/>
      <w:szCs w:val="16"/>
      <w:lang w:eastAsia="ru-RU"/>
    </w:rPr>
  </w:style>
  <w:style w:type="paragraph" w:styleId="a9">
    <w:name w:val="List Paragraph"/>
    <w:basedOn w:val="a"/>
    <w:uiPriority w:val="34"/>
    <w:qFormat/>
    <w:rsid w:val="006F6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39908">
      <w:bodyDiv w:val="1"/>
      <w:marLeft w:val="0"/>
      <w:marRight w:val="0"/>
      <w:marTop w:val="0"/>
      <w:marBottom w:val="0"/>
      <w:divBdr>
        <w:top w:val="none" w:sz="0" w:space="0" w:color="auto"/>
        <w:left w:val="none" w:sz="0" w:space="0" w:color="auto"/>
        <w:bottom w:val="none" w:sz="0" w:space="0" w:color="auto"/>
        <w:right w:val="none" w:sz="0" w:space="0" w:color="auto"/>
      </w:divBdr>
    </w:div>
    <w:div w:id="20980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3151</Words>
  <Characters>17961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 Mobile</dc:creator>
  <cp:keywords/>
  <dc:description/>
  <cp:lastModifiedBy>admin</cp:lastModifiedBy>
  <cp:revision>60</cp:revision>
  <dcterms:created xsi:type="dcterms:W3CDTF">2023-03-24T10:17:00Z</dcterms:created>
  <dcterms:modified xsi:type="dcterms:W3CDTF">2025-08-28T06:34:00Z</dcterms:modified>
</cp:coreProperties>
</file>